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C773" w14:textId="051FE65C" w:rsidR="00F831AE" w:rsidRDefault="00CC70E8">
      <w:pPr>
        <w:rPr>
          <w:b/>
          <w:bCs/>
          <w:sz w:val="28"/>
          <w:szCs w:val="28"/>
        </w:rPr>
      </w:pPr>
      <w:r w:rsidRPr="00CC70E8">
        <w:rPr>
          <w:b/>
          <w:bCs/>
          <w:sz w:val="28"/>
          <w:szCs w:val="28"/>
        </w:rPr>
        <w:t>Minutes Of Newton Trust Meeting</w:t>
      </w:r>
      <w:r>
        <w:rPr>
          <w:b/>
          <w:bCs/>
          <w:sz w:val="28"/>
          <w:szCs w:val="28"/>
        </w:rPr>
        <w:t xml:space="preserve"> </w:t>
      </w:r>
      <w:r w:rsidR="000B2498">
        <w:rPr>
          <w:b/>
          <w:bCs/>
          <w:sz w:val="28"/>
          <w:szCs w:val="28"/>
        </w:rPr>
        <w:t>9</w:t>
      </w:r>
      <w:r w:rsidR="000B2498" w:rsidRPr="000B2498">
        <w:rPr>
          <w:b/>
          <w:bCs/>
          <w:sz w:val="28"/>
          <w:szCs w:val="28"/>
          <w:vertAlign w:val="superscript"/>
        </w:rPr>
        <w:t>th</w:t>
      </w:r>
      <w:r w:rsidR="000B2498">
        <w:rPr>
          <w:b/>
          <w:bCs/>
          <w:sz w:val="28"/>
          <w:szCs w:val="28"/>
        </w:rPr>
        <w:t xml:space="preserve"> September </w:t>
      </w:r>
      <w:r w:rsidR="00C8481F">
        <w:rPr>
          <w:b/>
          <w:bCs/>
          <w:sz w:val="28"/>
          <w:szCs w:val="28"/>
        </w:rPr>
        <w:t>2025</w:t>
      </w:r>
    </w:p>
    <w:p w14:paraId="4286F45D" w14:textId="466B6464" w:rsidR="00CC70E8" w:rsidRPr="00ED1C82" w:rsidRDefault="00ED1C82">
      <w:pPr>
        <w:rPr>
          <w:sz w:val="28"/>
          <w:szCs w:val="28"/>
        </w:rPr>
      </w:pPr>
      <w:r>
        <w:rPr>
          <w:b/>
          <w:bCs/>
          <w:sz w:val="28"/>
          <w:szCs w:val="28"/>
        </w:rPr>
        <w:t xml:space="preserve">Present: </w:t>
      </w:r>
      <w:r w:rsidRPr="00ED1C82">
        <w:rPr>
          <w:sz w:val="28"/>
          <w:szCs w:val="28"/>
        </w:rPr>
        <w:t>Phil Taylor (Chair), Paul Devlin, Shiona Shipp, Louise Evers,</w:t>
      </w:r>
      <w:r w:rsidR="000B2498">
        <w:rPr>
          <w:sz w:val="28"/>
          <w:szCs w:val="28"/>
        </w:rPr>
        <w:t xml:space="preserve"> Lee Parker, Dave Crimmin.</w:t>
      </w:r>
    </w:p>
    <w:tbl>
      <w:tblPr>
        <w:tblStyle w:val="TableGrid"/>
        <w:tblW w:w="0" w:type="auto"/>
        <w:tblLook w:val="04A0" w:firstRow="1" w:lastRow="0" w:firstColumn="1" w:lastColumn="0" w:noHBand="0" w:noVBand="1"/>
      </w:tblPr>
      <w:tblGrid>
        <w:gridCol w:w="600"/>
        <w:gridCol w:w="2841"/>
        <w:gridCol w:w="5575"/>
      </w:tblGrid>
      <w:tr w:rsidR="000336BD" w14:paraId="22416501" w14:textId="77777777" w:rsidTr="00CC70E8">
        <w:tc>
          <w:tcPr>
            <w:tcW w:w="0" w:type="auto"/>
          </w:tcPr>
          <w:p w14:paraId="1C4B5862" w14:textId="2BAF3684" w:rsidR="00CC70E8" w:rsidRPr="00CC70E8" w:rsidRDefault="00CC70E8" w:rsidP="00CC70E8">
            <w:pPr>
              <w:rPr>
                <w:b/>
                <w:bCs/>
                <w:sz w:val="28"/>
                <w:szCs w:val="28"/>
              </w:rPr>
            </w:pPr>
            <w:r w:rsidRPr="00CC70E8">
              <w:rPr>
                <w:b/>
                <w:bCs/>
                <w:sz w:val="28"/>
                <w:szCs w:val="28"/>
              </w:rPr>
              <w:t>1.</w:t>
            </w:r>
            <w:r>
              <w:rPr>
                <w:b/>
                <w:bCs/>
                <w:sz w:val="28"/>
                <w:szCs w:val="28"/>
              </w:rPr>
              <w:t xml:space="preserve"> </w:t>
            </w:r>
          </w:p>
        </w:tc>
        <w:tc>
          <w:tcPr>
            <w:tcW w:w="0" w:type="auto"/>
          </w:tcPr>
          <w:p w14:paraId="118A63B2" w14:textId="78C70335" w:rsidR="00CC70E8" w:rsidRDefault="00CC70E8">
            <w:pPr>
              <w:rPr>
                <w:b/>
                <w:bCs/>
                <w:sz w:val="28"/>
                <w:szCs w:val="28"/>
              </w:rPr>
            </w:pPr>
            <w:r>
              <w:rPr>
                <w:b/>
                <w:bCs/>
                <w:sz w:val="28"/>
                <w:szCs w:val="28"/>
              </w:rPr>
              <w:t xml:space="preserve">Apologies </w:t>
            </w:r>
          </w:p>
        </w:tc>
        <w:tc>
          <w:tcPr>
            <w:tcW w:w="0" w:type="auto"/>
          </w:tcPr>
          <w:p w14:paraId="051F7112" w14:textId="7765858B" w:rsidR="00CC70E8" w:rsidRPr="00CC70E8" w:rsidRDefault="000B2498">
            <w:r>
              <w:t>John Hughes</w:t>
            </w:r>
          </w:p>
        </w:tc>
      </w:tr>
      <w:tr w:rsidR="000336BD" w14:paraId="580C7EF6" w14:textId="77777777" w:rsidTr="00CC70E8">
        <w:tc>
          <w:tcPr>
            <w:tcW w:w="0" w:type="auto"/>
          </w:tcPr>
          <w:p w14:paraId="41CCAA4F" w14:textId="7476DE31" w:rsidR="00CC70E8" w:rsidRDefault="00CC70E8">
            <w:pPr>
              <w:rPr>
                <w:b/>
                <w:bCs/>
                <w:sz w:val="28"/>
                <w:szCs w:val="28"/>
              </w:rPr>
            </w:pPr>
            <w:r>
              <w:rPr>
                <w:b/>
                <w:bCs/>
                <w:sz w:val="28"/>
                <w:szCs w:val="28"/>
              </w:rPr>
              <w:t xml:space="preserve">2. </w:t>
            </w:r>
          </w:p>
        </w:tc>
        <w:tc>
          <w:tcPr>
            <w:tcW w:w="0" w:type="auto"/>
          </w:tcPr>
          <w:p w14:paraId="63AE7575" w14:textId="54800CBE" w:rsidR="00CC70E8" w:rsidRDefault="007D0AFD">
            <w:pPr>
              <w:rPr>
                <w:b/>
                <w:bCs/>
                <w:sz w:val="28"/>
                <w:szCs w:val="28"/>
              </w:rPr>
            </w:pPr>
            <w:r>
              <w:rPr>
                <w:b/>
                <w:bCs/>
                <w:sz w:val="28"/>
                <w:szCs w:val="28"/>
              </w:rPr>
              <w:t xml:space="preserve">Declaration of interest </w:t>
            </w:r>
          </w:p>
        </w:tc>
        <w:tc>
          <w:tcPr>
            <w:tcW w:w="0" w:type="auto"/>
          </w:tcPr>
          <w:p w14:paraId="36DD04C3" w14:textId="372C2B0E" w:rsidR="00CC70E8" w:rsidRPr="007D0AFD" w:rsidRDefault="007D0AFD">
            <w:r w:rsidRPr="007D0AFD">
              <w:t>None</w:t>
            </w:r>
          </w:p>
        </w:tc>
      </w:tr>
      <w:tr w:rsidR="000336BD" w14:paraId="5ECD5D7C" w14:textId="77777777" w:rsidTr="00CC70E8">
        <w:tc>
          <w:tcPr>
            <w:tcW w:w="0" w:type="auto"/>
          </w:tcPr>
          <w:p w14:paraId="5B4B5198" w14:textId="77777777" w:rsidR="001F3C55" w:rsidRDefault="007D0AFD">
            <w:pPr>
              <w:rPr>
                <w:b/>
                <w:bCs/>
                <w:sz w:val="28"/>
                <w:szCs w:val="28"/>
              </w:rPr>
            </w:pPr>
            <w:r>
              <w:rPr>
                <w:b/>
                <w:bCs/>
                <w:sz w:val="28"/>
                <w:szCs w:val="28"/>
              </w:rPr>
              <w:t>3</w:t>
            </w:r>
          </w:p>
          <w:p w14:paraId="726F8033" w14:textId="626E3910" w:rsidR="00CC70E8" w:rsidRDefault="001F3C55">
            <w:pPr>
              <w:rPr>
                <w:b/>
                <w:bCs/>
                <w:sz w:val="28"/>
                <w:szCs w:val="28"/>
              </w:rPr>
            </w:pPr>
            <w:r>
              <w:rPr>
                <w:b/>
                <w:bCs/>
                <w:sz w:val="28"/>
                <w:szCs w:val="28"/>
              </w:rPr>
              <w:t xml:space="preserve">   </w:t>
            </w:r>
          </w:p>
        </w:tc>
        <w:tc>
          <w:tcPr>
            <w:tcW w:w="0" w:type="auto"/>
          </w:tcPr>
          <w:p w14:paraId="26BB8198" w14:textId="1AB3A320" w:rsidR="00CC70E8" w:rsidRPr="001F3C55" w:rsidRDefault="007D0AFD" w:rsidP="001F3C55">
            <w:pPr>
              <w:pStyle w:val="ListParagraph"/>
              <w:numPr>
                <w:ilvl w:val="0"/>
                <w:numId w:val="5"/>
              </w:numPr>
              <w:rPr>
                <w:b/>
                <w:bCs/>
                <w:sz w:val="28"/>
                <w:szCs w:val="28"/>
              </w:rPr>
            </w:pPr>
            <w:r w:rsidRPr="001F3C55">
              <w:rPr>
                <w:b/>
                <w:bCs/>
                <w:sz w:val="28"/>
                <w:szCs w:val="28"/>
              </w:rPr>
              <w:t>Minutes of previous meeting</w:t>
            </w:r>
            <w:r w:rsidR="001F3C55" w:rsidRPr="001F3C55">
              <w:rPr>
                <w:b/>
                <w:bCs/>
                <w:sz w:val="28"/>
                <w:szCs w:val="28"/>
              </w:rPr>
              <w:t>.</w:t>
            </w:r>
          </w:p>
          <w:p w14:paraId="54B295C5" w14:textId="77777777" w:rsidR="001F3C55" w:rsidRDefault="001F3C55">
            <w:pPr>
              <w:rPr>
                <w:b/>
                <w:bCs/>
                <w:sz w:val="28"/>
                <w:szCs w:val="28"/>
              </w:rPr>
            </w:pPr>
          </w:p>
          <w:p w14:paraId="0A7010D2" w14:textId="77777777" w:rsidR="001F3C55" w:rsidRDefault="001F3C55" w:rsidP="001F3C55">
            <w:pPr>
              <w:pStyle w:val="ListParagraph"/>
              <w:numPr>
                <w:ilvl w:val="0"/>
                <w:numId w:val="5"/>
              </w:numPr>
              <w:rPr>
                <w:b/>
                <w:bCs/>
                <w:sz w:val="28"/>
                <w:szCs w:val="28"/>
              </w:rPr>
            </w:pPr>
            <w:r w:rsidRPr="001F3C55">
              <w:rPr>
                <w:b/>
                <w:bCs/>
                <w:sz w:val="28"/>
                <w:szCs w:val="28"/>
              </w:rPr>
              <w:t>Progress on Action points from previous meeting.</w:t>
            </w:r>
          </w:p>
          <w:p w14:paraId="0841F121" w14:textId="77777777" w:rsidR="00C12F19" w:rsidRPr="00C12F19" w:rsidRDefault="00C12F19" w:rsidP="00C12F19">
            <w:pPr>
              <w:pStyle w:val="ListParagraph"/>
              <w:rPr>
                <w:b/>
                <w:bCs/>
                <w:sz w:val="28"/>
                <w:szCs w:val="28"/>
              </w:rPr>
            </w:pPr>
          </w:p>
          <w:p w14:paraId="2457DD16" w14:textId="77777777" w:rsidR="00C12F19" w:rsidRDefault="00C12F19" w:rsidP="00C12F19">
            <w:pPr>
              <w:rPr>
                <w:b/>
                <w:bCs/>
                <w:sz w:val="28"/>
                <w:szCs w:val="28"/>
              </w:rPr>
            </w:pPr>
          </w:p>
          <w:p w14:paraId="1E15856B" w14:textId="77777777" w:rsidR="00C12F19" w:rsidRDefault="00C12F19" w:rsidP="00C12F19">
            <w:pPr>
              <w:rPr>
                <w:b/>
                <w:bCs/>
                <w:sz w:val="28"/>
                <w:szCs w:val="28"/>
              </w:rPr>
            </w:pPr>
          </w:p>
          <w:p w14:paraId="76ED50F7" w14:textId="77777777" w:rsidR="00C12F19" w:rsidRDefault="00C12F19" w:rsidP="00C12F19">
            <w:pPr>
              <w:rPr>
                <w:b/>
                <w:bCs/>
                <w:sz w:val="28"/>
                <w:szCs w:val="28"/>
              </w:rPr>
            </w:pPr>
          </w:p>
          <w:p w14:paraId="563D8297" w14:textId="77777777" w:rsidR="00B0590D" w:rsidRDefault="00B0590D" w:rsidP="00B0590D">
            <w:pPr>
              <w:pStyle w:val="ListParagraph"/>
              <w:rPr>
                <w:b/>
                <w:bCs/>
                <w:sz w:val="28"/>
                <w:szCs w:val="28"/>
              </w:rPr>
            </w:pPr>
          </w:p>
          <w:p w14:paraId="06B84C04" w14:textId="77777777" w:rsidR="00627E2E" w:rsidRDefault="00627E2E" w:rsidP="00627E2E">
            <w:pPr>
              <w:pStyle w:val="ListParagraph"/>
              <w:rPr>
                <w:b/>
                <w:bCs/>
                <w:sz w:val="28"/>
                <w:szCs w:val="28"/>
              </w:rPr>
            </w:pPr>
          </w:p>
          <w:p w14:paraId="53975C8F" w14:textId="77777777" w:rsidR="00627E2E" w:rsidRDefault="00627E2E" w:rsidP="00627E2E">
            <w:pPr>
              <w:pStyle w:val="ListParagraph"/>
              <w:rPr>
                <w:b/>
                <w:bCs/>
                <w:sz w:val="28"/>
                <w:szCs w:val="28"/>
              </w:rPr>
            </w:pPr>
          </w:p>
          <w:p w14:paraId="5B58C3E3" w14:textId="77777777" w:rsidR="00300D3B" w:rsidRDefault="00300D3B" w:rsidP="00300D3B">
            <w:pPr>
              <w:pStyle w:val="ListParagraph"/>
              <w:rPr>
                <w:b/>
                <w:bCs/>
                <w:sz w:val="28"/>
                <w:szCs w:val="28"/>
              </w:rPr>
            </w:pPr>
          </w:p>
          <w:p w14:paraId="2F7BAED6" w14:textId="77777777" w:rsidR="00300D3B" w:rsidRDefault="00300D3B" w:rsidP="00300D3B">
            <w:pPr>
              <w:pStyle w:val="ListParagraph"/>
              <w:rPr>
                <w:b/>
                <w:bCs/>
                <w:sz w:val="28"/>
                <w:szCs w:val="28"/>
              </w:rPr>
            </w:pPr>
          </w:p>
          <w:p w14:paraId="3A9626C1" w14:textId="10A9C0DE" w:rsidR="00C12F19" w:rsidRPr="00C12F19" w:rsidRDefault="00C12F19" w:rsidP="00C12F19">
            <w:pPr>
              <w:pStyle w:val="ListParagraph"/>
              <w:numPr>
                <w:ilvl w:val="0"/>
                <w:numId w:val="5"/>
              </w:numPr>
              <w:rPr>
                <w:b/>
                <w:bCs/>
                <w:sz w:val="28"/>
                <w:szCs w:val="28"/>
              </w:rPr>
            </w:pPr>
            <w:r>
              <w:rPr>
                <w:b/>
                <w:bCs/>
                <w:sz w:val="28"/>
                <w:szCs w:val="28"/>
              </w:rPr>
              <w:t xml:space="preserve">Actions. </w:t>
            </w:r>
          </w:p>
        </w:tc>
        <w:tc>
          <w:tcPr>
            <w:tcW w:w="0" w:type="auto"/>
          </w:tcPr>
          <w:p w14:paraId="5CF2321E" w14:textId="77777777" w:rsidR="00CC70E8" w:rsidRDefault="007D0AFD">
            <w:r w:rsidRPr="00C166CC">
              <w:t>Agreed</w:t>
            </w:r>
          </w:p>
          <w:p w14:paraId="1F2869D4" w14:textId="77777777" w:rsidR="001F3C55" w:rsidRDefault="001F3C55"/>
          <w:p w14:paraId="397EA39E" w14:textId="77777777" w:rsidR="001F3C55" w:rsidRDefault="001F3C55"/>
          <w:p w14:paraId="1F86A5BC" w14:textId="77777777" w:rsidR="001F3C55" w:rsidRDefault="001F3C55"/>
          <w:p w14:paraId="52351918" w14:textId="77777777" w:rsidR="001F3C55" w:rsidRDefault="001F3C55"/>
          <w:p w14:paraId="734B3D74" w14:textId="77777777" w:rsidR="00C12F19" w:rsidRDefault="00C12F19" w:rsidP="000B2498">
            <w:r>
              <w:t>Contractors have completed assessments of the ponds for restoration work.</w:t>
            </w:r>
          </w:p>
          <w:p w14:paraId="6B13FC71" w14:textId="77777777" w:rsidR="00C12F19" w:rsidRDefault="00C12F19" w:rsidP="000B2498">
            <w:r>
              <w:t>Estimates have been received for the work.</w:t>
            </w:r>
          </w:p>
          <w:p w14:paraId="14D3DBCA" w14:textId="14A46EB0" w:rsidR="000B2498" w:rsidRDefault="00C12F19" w:rsidP="000B2498">
            <w:r>
              <w:t>One Contractor also accompanied L.E on an assessment with a Representative from FWAG (Suffolk).</w:t>
            </w:r>
            <w:r w:rsidR="001F3C55">
              <w:t xml:space="preserve"> </w:t>
            </w:r>
          </w:p>
          <w:p w14:paraId="70CA40AE" w14:textId="492AEB67" w:rsidR="00C12F19" w:rsidRDefault="00C12F19" w:rsidP="000B2498">
            <w:r>
              <w:t>FWAG have confirmed that our ponds are eligible for funding grants towards restoration.</w:t>
            </w:r>
          </w:p>
          <w:p w14:paraId="60C7E6B6" w14:textId="10C7B66C" w:rsidR="00C12F19" w:rsidRDefault="0097590C" w:rsidP="000B2498">
            <w:r>
              <w:t xml:space="preserve">PD has circulated form re </w:t>
            </w:r>
            <w:r w:rsidR="00B0590D">
              <w:t>requests for grants.</w:t>
            </w:r>
          </w:p>
          <w:p w14:paraId="4F245A26" w14:textId="24C6842E" w:rsidR="00627E2E" w:rsidRDefault="00627E2E" w:rsidP="00627E2E">
            <w:r w:rsidRPr="0068070D">
              <w:rPr>
                <w:b/>
                <w:bCs/>
              </w:rPr>
              <w:t xml:space="preserve"> </w:t>
            </w:r>
            <w:r>
              <w:t>PT researched legalities re hedging around pond Abbey House/ Plough Cottage</w:t>
            </w:r>
            <w:r w:rsidRPr="00F43628">
              <w:rPr>
                <w:highlight w:val="yellow"/>
              </w:rPr>
              <w:t>.   Did a conversation take place with Jones?</w:t>
            </w:r>
            <w:r w:rsidR="00F43628">
              <w:t xml:space="preserve"> </w:t>
            </w:r>
            <w:r w:rsidR="00F43628" w:rsidRPr="00F43628">
              <w:rPr>
                <w:i/>
                <w:iCs/>
              </w:rPr>
              <w:t>Will be covered now going forward with the pond work</w:t>
            </w:r>
          </w:p>
          <w:p w14:paraId="17998201" w14:textId="77777777" w:rsidR="00627E2E" w:rsidRDefault="00627E2E" w:rsidP="000B2498"/>
          <w:p w14:paraId="24966409" w14:textId="77777777" w:rsidR="00627E2E" w:rsidRDefault="00627E2E" w:rsidP="000B2498"/>
          <w:p w14:paraId="1EA38204" w14:textId="3A247B2E" w:rsidR="000B2498" w:rsidRDefault="000B2498" w:rsidP="000B2498">
            <w:r w:rsidRPr="0074281D">
              <w:rPr>
                <w:b/>
                <w:bCs/>
              </w:rPr>
              <w:t>PT</w:t>
            </w:r>
            <w:r>
              <w:t xml:space="preserve"> to pass</w:t>
            </w:r>
            <w:r w:rsidRPr="000B2498">
              <w:t xml:space="preserve"> template for licenses </w:t>
            </w:r>
            <w:r>
              <w:t>to PD</w:t>
            </w:r>
          </w:p>
          <w:p w14:paraId="01BF9EAF" w14:textId="51863823" w:rsidR="000B2498" w:rsidRDefault="000B2498" w:rsidP="000B2498"/>
          <w:p w14:paraId="2F376123" w14:textId="113CE484" w:rsidR="000B2498" w:rsidRDefault="000B2498" w:rsidP="000B2498">
            <w:r w:rsidRPr="00E75C0C">
              <w:rPr>
                <w:highlight w:val="yellow"/>
              </w:rPr>
              <w:t>Have we got new keys</w:t>
            </w:r>
            <w:r>
              <w:rPr>
                <w:highlight w:val="yellow"/>
              </w:rPr>
              <w:t xml:space="preserve"> for bollards</w:t>
            </w:r>
            <w:r w:rsidRPr="00E75C0C">
              <w:rPr>
                <w:highlight w:val="yellow"/>
              </w:rPr>
              <w:t>?</w:t>
            </w:r>
          </w:p>
          <w:p w14:paraId="108A1315" w14:textId="77777777" w:rsidR="00300D3B" w:rsidRDefault="00300D3B" w:rsidP="00300D3B">
            <w:pPr>
              <w:rPr>
                <w:b/>
                <w:bCs/>
                <w:sz w:val="28"/>
                <w:szCs w:val="28"/>
              </w:rPr>
            </w:pPr>
            <w:r>
              <w:rPr>
                <w:b/>
                <w:bCs/>
                <w:sz w:val="28"/>
                <w:szCs w:val="28"/>
              </w:rPr>
              <w:t xml:space="preserve">LE </w:t>
            </w:r>
            <w:r w:rsidRPr="006A163E">
              <w:t>to continue to liaise with FWAG regarding grants. Can they be claimed retrospectively if Trust puts money up front?</w:t>
            </w:r>
            <w:r>
              <w:rPr>
                <w:b/>
                <w:bCs/>
                <w:sz w:val="28"/>
                <w:szCs w:val="28"/>
              </w:rPr>
              <w:t xml:space="preserve"> </w:t>
            </w:r>
          </w:p>
          <w:p w14:paraId="5AC64BDE" w14:textId="5AD1BD0E" w:rsidR="00300D3B" w:rsidRPr="00300D3B" w:rsidRDefault="00300D3B" w:rsidP="00300D3B">
            <w:pPr>
              <w:rPr>
                <w:b/>
                <w:bCs/>
                <w:sz w:val="28"/>
                <w:szCs w:val="28"/>
              </w:rPr>
            </w:pPr>
            <w:r>
              <w:rPr>
                <w:b/>
                <w:bCs/>
                <w:sz w:val="28"/>
                <w:szCs w:val="28"/>
              </w:rPr>
              <w:t xml:space="preserve"> LE </w:t>
            </w:r>
            <w:r w:rsidRPr="006A163E">
              <w:t>to confirm Charlie as contractor by e mail.</w:t>
            </w:r>
            <w:r>
              <w:t xml:space="preserve">             </w:t>
            </w:r>
          </w:p>
          <w:p w14:paraId="78EBA739" w14:textId="14C4BE54" w:rsidR="00300D3B" w:rsidRDefault="00300D3B" w:rsidP="00300D3B">
            <w:r>
              <w:t xml:space="preserve"> </w:t>
            </w:r>
            <w:r w:rsidRPr="004A4B32">
              <w:rPr>
                <w:b/>
                <w:bCs/>
              </w:rPr>
              <w:t>LE</w:t>
            </w:r>
            <w:r>
              <w:t xml:space="preserve"> to put paragraph in Box River News to try to ensure effective communication to as many villagers as possible.</w:t>
            </w:r>
          </w:p>
          <w:p w14:paraId="1B25D18A" w14:textId="45748E0C" w:rsidR="00300D3B" w:rsidRDefault="00300D3B" w:rsidP="00300D3B">
            <w:pPr>
              <w:rPr>
                <w:b/>
                <w:bCs/>
                <w:sz w:val="28"/>
                <w:szCs w:val="28"/>
              </w:rPr>
            </w:pPr>
            <w:r>
              <w:rPr>
                <w:b/>
                <w:bCs/>
                <w:sz w:val="28"/>
                <w:szCs w:val="28"/>
              </w:rPr>
              <w:t xml:space="preserve">LE </w:t>
            </w:r>
            <w:r w:rsidRPr="006A163E">
              <w:t>to continue to liaise with FWAG regarding grants. Can they be claimed retrospectively if Trust puts money up front?</w:t>
            </w:r>
            <w:r>
              <w:rPr>
                <w:b/>
                <w:bCs/>
                <w:sz w:val="28"/>
                <w:szCs w:val="28"/>
              </w:rPr>
              <w:t xml:space="preserve">            </w:t>
            </w:r>
          </w:p>
          <w:p w14:paraId="24E3F00D" w14:textId="77777777" w:rsidR="00300D3B" w:rsidRDefault="00300D3B" w:rsidP="00300D3B">
            <w:r>
              <w:rPr>
                <w:b/>
                <w:bCs/>
                <w:sz w:val="28"/>
                <w:szCs w:val="28"/>
              </w:rPr>
              <w:t xml:space="preserve">LE </w:t>
            </w:r>
            <w:r w:rsidRPr="006A163E">
              <w:t>to confirm Charlie as contractor by e mail.</w:t>
            </w:r>
          </w:p>
          <w:p w14:paraId="4D2E1D1F" w14:textId="77777777" w:rsidR="00300D3B" w:rsidRDefault="00300D3B" w:rsidP="00300D3B">
            <w:r>
              <w:t xml:space="preserve"> </w:t>
            </w:r>
            <w:r w:rsidRPr="004A4B32">
              <w:rPr>
                <w:b/>
                <w:bCs/>
              </w:rPr>
              <w:t>LE</w:t>
            </w:r>
            <w:r>
              <w:t xml:space="preserve"> to put paragraph in Box River News to try to ensure effective communication to as many villagers as possible.</w:t>
            </w:r>
          </w:p>
          <w:p w14:paraId="74D98E32" w14:textId="3032A645" w:rsidR="00300D3B" w:rsidRPr="00300D3B" w:rsidRDefault="00300D3B" w:rsidP="00300D3B"/>
          <w:p w14:paraId="5930FD10" w14:textId="77777777" w:rsidR="00300D3B" w:rsidRDefault="00300D3B" w:rsidP="00300D3B"/>
          <w:p w14:paraId="4769340A" w14:textId="77777777" w:rsidR="00300D3B" w:rsidRDefault="00300D3B" w:rsidP="00300D3B">
            <w:r>
              <w:rPr>
                <w:b/>
                <w:bCs/>
              </w:rPr>
              <w:t xml:space="preserve">Action PT </w:t>
            </w:r>
            <w:r w:rsidRPr="0097590C">
              <w:t>Charity Commission Accounts to be uploaded when requested.</w:t>
            </w:r>
          </w:p>
          <w:p w14:paraId="29FE4CAF" w14:textId="77777777" w:rsidR="00300D3B" w:rsidRDefault="00300D3B" w:rsidP="00300D3B">
            <w:r w:rsidRPr="002D265E">
              <w:rPr>
                <w:b/>
                <w:bCs/>
              </w:rPr>
              <w:t>Action : LE</w:t>
            </w:r>
            <w:r>
              <w:t xml:space="preserve"> to liaise with those with boundaries adjacent to ponds as work progresses. </w:t>
            </w:r>
          </w:p>
          <w:p w14:paraId="1BD0A261" w14:textId="77777777" w:rsidR="00300D3B" w:rsidRDefault="00300D3B" w:rsidP="00300D3B">
            <w:r w:rsidRPr="00B0590D">
              <w:rPr>
                <w:b/>
                <w:bCs/>
              </w:rPr>
              <w:t>Action: PT</w:t>
            </w:r>
            <w:r>
              <w:t xml:space="preserve"> to contact Suffolk Tree Services for a survey and quote.  Commission work to be done.</w:t>
            </w:r>
          </w:p>
          <w:p w14:paraId="27770CEA" w14:textId="77777777" w:rsidR="00300D3B" w:rsidRDefault="00300D3B" w:rsidP="000B2498"/>
          <w:p w14:paraId="2D598844" w14:textId="1D8E6A3D" w:rsidR="00E75C0C" w:rsidRPr="00C166CC" w:rsidRDefault="00E75C0C"/>
        </w:tc>
      </w:tr>
      <w:tr w:rsidR="000336BD" w14:paraId="0778587F" w14:textId="77777777" w:rsidTr="00CC70E8">
        <w:tc>
          <w:tcPr>
            <w:tcW w:w="0" w:type="auto"/>
          </w:tcPr>
          <w:p w14:paraId="07885483" w14:textId="1BA31062" w:rsidR="00CC70E8" w:rsidRDefault="007D0AFD">
            <w:pPr>
              <w:rPr>
                <w:b/>
                <w:bCs/>
                <w:sz w:val="28"/>
                <w:szCs w:val="28"/>
              </w:rPr>
            </w:pPr>
            <w:r>
              <w:rPr>
                <w:b/>
                <w:bCs/>
                <w:sz w:val="28"/>
                <w:szCs w:val="28"/>
              </w:rPr>
              <w:lastRenderedPageBreak/>
              <w:t>4.</w:t>
            </w:r>
          </w:p>
        </w:tc>
        <w:tc>
          <w:tcPr>
            <w:tcW w:w="0" w:type="auto"/>
          </w:tcPr>
          <w:p w14:paraId="141EDFBD" w14:textId="35AA8CF8" w:rsidR="00CC70E8" w:rsidRDefault="007D0AFD">
            <w:pPr>
              <w:rPr>
                <w:b/>
                <w:bCs/>
                <w:sz w:val="28"/>
                <w:szCs w:val="28"/>
              </w:rPr>
            </w:pPr>
            <w:r>
              <w:rPr>
                <w:b/>
                <w:bCs/>
                <w:sz w:val="28"/>
                <w:szCs w:val="28"/>
              </w:rPr>
              <w:t>Public Forum</w:t>
            </w:r>
          </w:p>
        </w:tc>
        <w:tc>
          <w:tcPr>
            <w:tcW w:w="0" w:type="auto"/>
          </w:tcPr>
          <w:p w14:paraId="2751F269" w14:textId="430F1314" w:rsidR="00F4268C" w:rsidRDefault="000B2498">
            <w:r>
              <w:t xml:space="preserve">11 </w:t>
            </w:r>
            <w:r w:rsidR="00C8481F">
              <w:t xml:space="preserve"> villagers</w:t>
            </w:r>
            <w:r>
              <w:t xml:space="preserve"> attended the meeting along with Contractor, Charlie Smith, speaking to the meeting about the proposed restoration of the village ponds</w:t>
            </w:r>
            <w:r w:rsidR="00C8481F">
              <w:t>.</w:t>
            </w:r>
            <w:r w:rsidR="006A163E">
              <w:t xml:space="preserve"> The total time frame for the work would be between two to three weeks depending on weather. The Trust would like work to commence as soon as possible to give the ponds every chance to re fill over the winter.</w:t>
            </w:r>
          </w:p>
          <w:p w14:paraId="3F89761C" w14:textId="3E1E6AA9" w:rsidR="006A163E" w:rsidRDefault="006A163E">
            <w:r>
              <w:t>This work links directly with priorities in the Newton Neighbourhood Plan.</w:t>
            </w:r>
          </w:p>
          <w:p w14:paraId="2445852A" w14:textId="5E9617F2" w:rsidR="006A163E" w:rsidRDefault="006A163E">
            <w:r>
              <w:t xml:space="preserve">At the meeting it was agreed unanimously to offer the contract for the pond restoration to Charlie Smith. His care for the Suffolk countryside and passion for his work shone through along with his vast experience. </w:t>
            </w:r>
          </w:p>
          <w:p w14:paraId="51404A5D" w14:textId="77777777" w:rsidR="00300D3B" w:rsidRDefault="00300D3B" w:rsidP="00300D3B"/>
          <w:p w14:paraId="1DF5B08F" w14:textId="41D881E8" w:rsidR="004A4B32" w:rsidRDefault="004A4B32"/>
          <w:p w14:paraId="7F7A0756" w14:textId="294730BD" w:rsidR="00300D3B" w:rsidRDefault="00300D3B">
            <w:pPr>
              <w:rPr>
                <w:b/>
                <w:bCs/>
                <w:sz w:val="28"/>
                <w:szCs w:val="28"/>
              </w:rPr>
            </w:pPr>
          </w:p>
        </w:tc>
      </w:tr>
      <w:tr w:rsidR="000336BD" w14:paraId="5D5B75E9" w14:textId="77777777" w:rsidTr="00CC70E8">
        <w:tc>
          <w:tcPr>
            <w:tcW w:w="0" w:type="auto"/>
          </w:tcPr>
          <w:p w14:paraId="153E0401" w14:textId="5F224B48" w:rsidR="002F1BF1" w:rsidRDefault="002F1BF1">
            <w:pPr>
              <w:rPr>
                <w:b/>
                <w:bCs/>
                <w:sz w:val="28"/>
                <w:szCs w:val="28"/>
              </w:rPr>
            </w:pPr>
            <w:r>
              <w:rPr>
                <w:b/>
                <w:bCs/>
                <w:sz w:val="28"/>
                <w:szCs w:val="28"/>
              </w:rPr>
              <w:t xml:space="preserve">5. </w:t>
            </w:r>
          </w:p>
        </w:tc>
        <w:tc>
          <w:tcPr>
            <w:tcW w:w="0" w:type="auto"/>
          </w:tcPr>
          <w:p w14:paraId="072C60E0" w14:textId="22E4A7C1" w:rsidR="002F1BF1" w:rsidRDefault="002F1BF1">
            <w:pPr>
              <w:rPr>
                <w:b/>
                <w:bCs/>
                <w:sz w:val="28"/>
                <w:szCs w:val="28"/>
              </w:rPr>
            </w:pPr>
            <w:r>
              <w:rPr>
                <w:b/>
                <w:bCs/>
                <w:sz w:val="28"/>
                <w:szCs w:val="28"/>
              </w:rPr>
              <w:t>Correspondence</w:t>
            </w:r>
          </w:p>
        </w:tc>
        <w:tc>
          <w:tcPr>
            <w:tcW w:w="0" w:type="auto"/>
          </w:tcPr>
          <w:p w14:paraId="15A2CC13" w14:textId="57DED8D2" w:rsidR="002D265E" w:rsidRDefault="004A4B32" w:rsidP="004A4B32">
            <w:pPr>
              <w:pStyle w:val="ListParagraph"/>
              <w:numPr>
                <w:ilvl w:val="0"/>
                <w:numId w:val="6"/>
              </w:numPr>
            </w:pPr>
            <w:r>
              <w:t xml:space="preserve">PT has received correspondence from a group asking to set up a paddle tennis court in the village. It was felt that this would not be beneficial to the village. </w:t>
            </w:r>
          </w:p>
          <w:p w14:paraId="3B28B5C1" w14:textId="77777777" w:rsidR="004A4B32" w:rsidRDefault="004A4B32" w:rsidP="004A4B32">
            <w:pPr>
              <w:pStyle w:val="ListParagraph"/>
            </w:pPr>
          </w:p>
          <w:p w14:paraId="4C8D21EE" w14:textId="1AE18C44" w:rsidR="002F1BF1" w:rsidRDefault="002F1BF1" w:rsidP="00B03DF6"/>
        </w:tc>
      </w:tr>
      <w:tr w:rsidR="000336BD" w14:paraId="256C80F2" w14:textId="77777777" w:rsidTr="00CC70E8">
        <w:tc>
          <w:tcPr>
            <w:tcW w:w="0" w:type="auto"/>
          </w:tcPr>
          <w:p w14:paraId="6CA907B1" w14:textId="2A141C39" w:rsidR="00CC70E8" w:rsidRDefault="000713F1">
            <w:pPr>
              <w:rPr>
                <w:b/>
                <w:bCs/>
                <w:sz w:val="28"/>
                <w:szCs w:val="28"/>
              </w:rPr>
            </w:pPr>
            <w:r>
              <w:rPr>
                <w:b/>
                <w:bCs/>
                <w:sz w:val="28"/>
                <w:szCs w:val="28"/>
              </w:rPr>
              <w:t>6.</w:t>
            </w:r>
          </w:p>
        </w:tc>
        <w:tc>
          <w:tcPr>
            <w:tcW w:w="0" w:type="auto"/>
          </w:tcPr>
          <w:p w14:paraId="2B9909F0" w14:textId="477E3873" w:rsidR="00CC70E8" w:rsidRDefault="000713F1">
            <w:pPr>
              <w:rPr>
                <w:b/>
                <w:bCs/>
                <w:sz w:val="28"/>
                <w:szCs w:val="28"/>
              </w:rPr>
            </w:pPr>
            <w:r>
              <w:rPr>
                <w:b/>
                <w:bCs/>
                <w:sz w:val="28"/>
                <w:szCs w:val="28"/>
              </w:rPr>
              <w:t xml:space="preserve">Finance </w:t>
            </w:r>
          </w:p>
        </w:tc>
        <w:tc>
          <w:tcPr>
            <w:tcW w:w="0" w:type="auto"/>
          </w:tcPr>
          <w:p w14:paraId="31FF1DB3" w14:textId="38AC1E78" w:rsidR="00046F67" w:rsidRPr="00046F67" w:rsidRDefault="00C4480E" w:rsidP="000A0DAE">
            <w:r w:rsidRPr="00046F67">
              <w:t>The issue of outstanding licen</w:t>
            </w:r>
            <w:r w:rsidR="00046F67" w:rsidRPr="00046F67">
              <w:t>ce payments was discussed.  PD is still awaiting copies from PT. Once received he can then contact residents.</w:t>
            </w:r>
          </w:p>
          <w:p w14:paraId="706047C9" w14:textId="77D8156D" w:rsidR="00C4480E" w:rsidRDefault="00046F67" w:rsidP="000A0DAE">
            <w:pPr>
              <w:rPr>
                <w:b/>
                <w:bCs/>
              </w:rPr>
            </w:pPr>
            <w:r>
              <w:rPr>
                <w:b/>
                <w:bCs/>
              </w:rPr>
              <w:t xml:space="preserve">Action: PT </w:t>
            </w:r>
            <w:r w:rsidRPr="00046F67">
              <w:t>to pass on copies of Licences to P</w:t>
            </w:r>
            <w:r w:rsidR="0074281D">
              <w:t>D</w:t>
            </w:r>
          </w:p>
          <w:p w14:paraId="05E5163F" w14:textId="77777777" w:rsidR="00046F67" w:rsidRDefault="00046F67" w:rsidP="000A0DAE">
            <w:pPr>
              <w:rPr>
                <w:b/>
                <w:bCs/>
              </w:rPr>
            </w:pPr>
          </w:p>
          <w:p w14:paraId="17151EDD" w14:textId="7A3F7B0B" w:rsidR="009258A9" w:rsidRPr="0097590C" w:rsidRDefault="00B03DF6" w:rsidP="000A0DAE">
            <w:r w:rsidRPr="0097590C">
              <w:t xml:space="preserve">The </w:t>
            </w:r>
            <w:r w:rsidR="00C4480E" w:rsidRPr="0097590C">
              <w:t>report of the year end 31</w:t>
            </w:r>
            <w:r w:rsidR="00C4480E" w:rsidRPr="0097590C">
              <w:rPr>
                <w:vertAlign w:val="superscript"/>
              </w:rPr>
              <w:t>st</w:t>
            </w:r>
            <w:r w:rsidR="00C4480E" w:rsidRPr="0097590C">
              <w:t xml:space="preserve"> March 2025 was reviewed and the Trustees approved PT to sign off on NGT’s behalf.</w:t>
            </w:r>
          </w:p>
          <w:p w14:paraId="33811B9B" w14:textId="2DB39859" w:rsidR="00C4480E" w:rsidRPr="0097590C" w:rsidRDefault="00C4480E" w:rsidP="000A0DAE">
            <w:r w:rsidRPr="0097590C">
              <w:t xml:space="preserve">The Trustees reviewed and agreed Receipts and Payments </w:t>
            </w:r>
            <w:r w:rsidR="00046F67" w:rsidRPr="0097590C">
              <w:t>since</w:t>
            </w:r>
            <w:r w:rsidRPr="0097590C">
              <w:t xml:space="preserve"> 30</w:t>
            </w:r>
            <w:r w:rsidRPr="0097590C">
              <w:rPr>
                <w:vertAlign w:val="superscript"/>
              </w:rPr>
              <w:t>th</w:t>
            </w:r>
            <w:r w:rsidRPr="0097590C">
              <w:t xml:space="preserve"> June and the Bank Reconciliation and Accounts as 1</w:t>
            </w:r>
            <w:r w:rsidRPr="0097590C">
              <w:rPr>
                <w:vertAlign w:val="superscript"/>
              </w:rPr>
              <w:t>st</w:t>
            </w:r>
            <w:r w:rsidRPr="0097590C">
              <w:t xml:space="preserve"> September 2025. Thee total of reconciled funds held on 1</w:t>
            </w:r>
            <w:r w:rsidRPr="0097590C">
              <w:rPr>
                <w:vertAlign w:val="superscript"/>
              </w:rPr>
              <w:t>st</w:t>
            </w:r>
            <w:r w:rsidRPr="0097590C">
              <w:t xml:space="preserve"> September 2025 was £288</w:t>
            </w:r>
            <w:r w:rsidR="0097590C" w:rsidRPr="0097590C">
              <w:t>,</w:t>
            </w:r>
            <w:r w:rsidRPr="0097590C">
              <w:t xml:space="preserve">755 </w:t>
            </w:r>
          </w:p>
          <w:p w14:paraId="1504AD60" w14:textId="77777777" w:rsidR="00046F67" w:rsidRPr="0097590C" w:rsidRDefault="00046F67" w:rsidP="000A0DAE"/>
          <w:p w14:paraId="7F77CE6D" w14:textId="2878548F" w:rsidR="00046F67" w:rsidRPr="0097590C" w:rsidRDefault="00046F67" w:rsidP="000A0DAE">
            <w:r w:rsidRPr="0097590C">
              <w:lastRenderedPageBreak/>
              <w:t>The Trustees reviewed the scenario presented by the the Treasurer of the investment options based on NGT’s Investment Strategy.  Based on the funds held on 1stSeptember 2025, the Trustees agreed to the following:</w:t>
            </w:r>
          </w:p>
          <w:p w14:paraId="6661EEB4" w14:textId="77777777" w:rsidR="00046F67" w:rsidRPr="0097590C" w:rsidRDefault="00046F67" w:rsidP="000A0DAE"/>
          <w:p w14:paraId="4C6382A0" w14:textId="34E06589" w:rsidR="00C4480E" w:rsidRPr="0097590C" w:rsidRDefault="00046F67" w:rsidP="000A0DAE">
            <w:r w:rsidRPr="0097590C">
              <w:t>Unity Bank Current  (FSCS)   £3,755</w:t>
            </w:r>
          </w:p>
          <w:p w14:paraId="745F3CDC" w14:textId="51EA71D4" w:rsidR="00046F67" w:rsidRPr="0097590C" w:rsidRDefault="00046F67" w:rsidP="000A0DAE">
            <w:r w:rsidRPr="0097590C">
              <w:t>Unity bank Savings   (FSCS)   £ 75,000</w:t>
            </w:r>
          </w:p>
          <w:p w14:paraId="51D205A6" w14:textId="174F6970" w:rsidR="00046F67" w:rsidRPr="0097590C" w:rsidRDefault="00046F67" w:rsidP="000A0DAE">
            <w:r w:rsidRPr="0097590C">
              <w:t>CCLA – COIF                                    £ 50,000</w:t>
            </w:r>
          </w:p>
          <w:p w14:paraId="19888003" w14:textId="397CB4AD" w:rsidR="00046F67" w:rsidRPr="0097590C" w:rsidRDefault="00046F67" w:rsidP="000A0DAE">
            <w:r w:rsidRPr="0097590C">
              <w:t>1 Year Fixed Term Investments at two financial Institutions (FSCS) totalling    £ 160,000</w:t>
            </w:r>
          </w:p>
          <w:p w14:paraId="3817AC1D" w14:textId="77777777" w:rsidR="0097590C" w:rsidRDefault="0097590C" w:rsidP="000A0DAE"/>
          <w:p w14:paraId="52521C7D" w14:textId="032B6A44" w:rsidR="004F7F49" w:rsidRDefault="004F7F49" w:rsidP="000A0DAE">
            <w:r>
              <w:t>The Trustees asked the Treasurer to prepare the account applications for the 1 Year Fixed Term investments and for :</w:t>
            </w:r>
          </w:p>
          <w:p w14:paraId="75FFA221" w14:textId="158E66C8" w:rsidR="004F7F49" w:rsidRDefault="004F7F49" w:rsidP="004F7F49">
            <w:pPr>
              <w:pStyle w:val="ListParagraph"/>
              <w:numPr>
                <w:ilvl w:val="0"/>
                <w:numId w:val="7"/>
              </w:numPr>
            </w:pPr>
            <w:r>
              <w:t>Philip Taylor</w:t>
            </w:r>
          </w:p>
          <w:p w14:paraId="796422EE" w14:textId="200A8BCF" w:rsidR="004F7F49" w:rsidRDefault="004F7F49" w:rsidP="004F7F49">
            <w:pPr>
              <w:pStyle w:val="ListParagraph"/>
              <w:numPr>
                <w:ilvl w:val="0"/>
                <w:numId w:val="7"/>
              </w:numPr>
            </w:pPr>
            <w:r>
              <w:t>Paul Anthony Devlin</w:t>
            </w:r>
          </w:p>
          <w:p w14:paraId="77738D0A" w14:textId="3F41CCB0" w:rsidR="004F7F49" w:rsidRDefault="004F7F49" w:rsidP="004F7F49">
            <w:pPr>
              <w:pStyle w:val="ListParagraph"/>
              <w:numPr>
                <w:ilvl w:val="0"/>
                <w:numId w:val="7"/>
              </w:numPr>
            </w:pPr>
            <w:r>
              <w:t>Lee Jonathan Parker</w:t>
            </w:r>
          </w:p>
          <w:p w14:paraId="1FC85C4B" w14:textId="71BCAC09" w:rsidR="004F7F49" w:rsidRDefault="004F7F49" w:rsidP="000A0DAE">
            <w:r>
              <w:t>To be the Newton Green Trust’s named signatories for the account.</w:t>
            </w:r>
          </w:p>
          <w:p w14:paraId="78B68239" w14:textId="77777777" w:rsidR="004F7F49" w:rsidRPr="0097590C" w:rsidRDefault="004F7F49" w:rsidP="000A0DAE"/>
          <w:p w14:paraId="56E54435" w14:textId="29551D68" w:rsidR="0097590C" w:rsidRPr="0097590C" w:rsidRDefault="0097590C" w:rsidP="000A0DAE">
            <w:r w:rsidRPr="0097590C">
              <w:t>The Trustees noted the access and signatories for the CCLA, Unity Trust and Charity Commission accounts.</w:t>
            </w:r>
          </w:p>
          <w:p w14:paraId="12E0D938" w14:textId="17864986" w:rsidR="00A97E4E" w:rsidRDefault="0097590C" w:rsidP="002D265E">
            <w:r>
              <w:rPr>
                <w:b/>
                <w:bCs/>
              </w:rPr>
              <w:t xml:space="preserve">Action PT </w:t>
            </w:r>
            <w:r w:rsidRPr="0097590C">
              <w:t>Charity Commission Accounts to be uploaded when requested.</w:t>
            </w:r>
          </w:p>
          <w:p w14:paraId="67D75F80" w14:textId="77777777" w:rsidR="0097590C" w:rsidRDefault="0097590C" w:rsidP="002D265E">
            <w:pPr>
              <w:rPr>
                <w:b/>
                <w:bCs/>
              </w:rPr>
            </w:pPr>
          </w:p>
          <w:p w14:paraId="23C9D708" w14:textId="77777777" w:rsidR="0097590C" w:rsidRPr="0097590C" w:rsidRDefault="0097590C" w:rsidP="002D265E">
            <w:r w:rsidRPr="0097590C">
              <w:t xml:space="preserve">There was some discussion about the need to *Agree an annual budget ging forward  </w:t>
            </w:r>
          </w:p>
          <w:p w14:paraId="0EE574EA" w14:textId="77777777" w:rsidR="0097590C" w:rsidRPr="0097590C" w:rsidRDefault="0097590C" w:rsidP="002D265E">
            <w:r w:rsidRPr="0097590C">
              <w:t>*Consider capital projects for the year</w:t>
            </w:r>
          </w:p>
          <w:p w14:paraId="291F00C0" w14:textId="22787D82" w:rsidR="0097590C" w:rsidRPr="000336BD" w:rsidRDefault="0097590C" w:rsidP="002D265E">
            <w:pPr>
              <w:rPr>
                <w:b/>
                <w:bCs/>
              </w:rPr>
            </w:pPr>
          </w:p>
        </w:tc>
      </w:tr>
      <w:tr w:rsidR="000336BD" w14:paraId="31A0440F" w14:textId="77777777" w:rsidTr="00CC70E8">
        <w:tc>
          <w:tcPr>
            <w:tcW w:w="0" w:type="auto"/>
          </w:tcPr>
          <w:p w14:paraId="4E9B8A6C" w14:textId="06439B2F" w:rsidR="00CC70E8" w:rsidRDefault="000713F1">
            <w:pPr>
              <w:rPr>
                <w:b/>
                <w:bCs/>
                <w:sz w:val="28"/>
                <w:szCs w:val="28"/>
              </w:rPr>
            </w:pPr>
            <w:r>
              <w:rPr>
                <w:b/>
                <w:bCs/>
                <w:sz w:val="28"/>
                <w:szCs w:val="28"/>
              </w:rPr>
              <w:lastRenderedPageBreak/>
              <w:t>7.</w:t>
            </w:r>
          </w:p>
        </w:tc>
        <w:tc>
          <w:tcPr>
            <w:tcW w:w="0" w:type="auto"/>
          </w:tcPr>
          <w:p w14:paraId="401A2827" w14:textId="1FABBC9D" w:rsidR="00CC70E8" w:rsidRDefault="000713F1">
            <w:pPr>
              <w:rPr>
                <w:b/>
                <w:bCs/>
                <w:sz w:val="28"/>
                <w:szCs w:val="28"/>
              </w:rPr>
            </w:pPr>
            <w:r>
              <w:rPr>
                <w:b/>
                <w:bCs/>
                <w:sz w:val="28"/>
                <w:szCs w:val="28"/>
              </w:rPr>
              <w:t>Golf Club report</w:t>
            </w:r>
          </w:p>
        </w:tc>
        <w:tc>
          <w:tcPr>
            <w:tcW w:w="0" w:type="auto"/>
          </w:tcPr>
          <w:p w14:paraId="3753257C" w14:textId="41894D18" w:rsidR="00955ACC" w:rsidRPr="00C4480E" w:rsidRDefault="00955ACC" w:rsidP="00955ACC">
            <w:r w:rsidRPr="00C4480E">
              <w:t xml:space="preserve">The </w:t>
            </w:r>
            <w:r w:rsidR="002D265E" w:rsidRPr="00C4480E">
              <w:t>trustee from the Golf Club had sent apologies for this meeting.</w:t>
            </w:r>
          </w:p>
          <w:p w14:paraId="1D260B98" w14:textId="77777777" w:rsidR="006F5448" w:rsidRPr="000336BD" w:rsidRDefault="006F5448" w:rsidP="00955ACC">
            <w:pPr>
              <w:rPr>
                <w:b/>
                <w:bCs/>
              </w:rPr>
            </w:pPr>
          </w:p>
          <w:p w14:paraId="46832E9E" w14:textId="4E2E145E" w:rsidR="0020017C" w:rsidRPr="000336BD" w:rsidRDefault="0020017C" w:rsidP="000A0DAE">
            <w:pPr>
              <w:rPr>
                <w:b/>
                <w:bCs/>
              </w:rPr>
            </w:pPr>
          </w:p>
        </w:tc>
      </w:tr>
      <w:tr w:rsidR="000336BD" w14:paraId="76166713" w14:textId="77777777" w:rsidTr="00CC70E8">
        <w:tc>
          <w:tcPr>
            <w:tcW w:w="0" w:type="auto"/>
          </w:tcPr>
          <w:p w14:paraId="6C5FB310" w14:textId="417FF90A" w:rsidR="00CC70E8" w:rsidRDefault="0054232C">
            <w:pPr>
              <w:rPr>
                <w:b/>
                <w:bCs/>
                <w:sz w:val="28"/>
                <w:szCs w:val="28"/>
              </w:rPr>
            </w:pPr>
            <w:r>
              <w:rPr>
                <w:b/>
                <w:bCs/>
                <w:sz w:val="28"/>
                <w:szCs w:val="28"/>
              </w:rPr>
              <w:t>8.</w:t>
            </w:r>
          </w:p>
        </w:tc>
        <w:tc>
          <w:tcPr>
            <w:tcW w:w="0" w:type="auto"/>
          </w:tcPr>
          <w:p w14:paraId="2E654ED2" w14:textId="2DF6D6D2" w:rsidR="00CC70E8" w:rsidRDefault="0054232C">
            <w:pPr>
              <w:rPr>
                <w:b/>
                <w:bCs/>
                <w:sz w:val="28"/>
                <w:szCs w:val="28"/>
              </w:rPr>
            </w:pPr>
            <w:r>
              <w:rPr>
                <w:b/>
                <w:bCs/>
                <w:sz w:val="28"/>
                <w:szCs w:val="28"/>
              </w:rPr>
              <w:t>Donations</w:t>
            </w:r>
          </w:p>
        </w:tc>
        <w:tc>
          <w:tcPr>
            <w:tcW w:w="0" w:type="auto"/>
          </w:tcPr>
          <w:p w14:paraId="7C9C9BFA" w14:textId="77777777" w:rsidR="00C166CC" w:rsidRDefault="0054232C" w:rsidP="002D265E">
            <w:r w:rsidRPr="000336BD">
              <w:rPr>
                <w:b/>
                <w:bCs/>
                <w:sz w:val="28"/>
                <w:szCs w:val="28"/>
              </w:rPr>
              <w:t xml:space="preserve"> </w:t>
            </w:r>
            <w:r w:rsidR="004A4B32" w:rsidRPr="004A4B32">
              <w:t xml:space="preserve">A donation of £100 to the British Legion Poppy appeal was approved. </w:t>
            </w:r>
          </w:p>
          <w:p w14:paraId="7F8D983D" w14:textId="372C4BDE" w:rsidR="00C4480E" w:rsidRPr="004A4B32" w:rsidRDefault="00C4480E" w:rsidP="002D265E">
            <w:r>
              <w:t>A request for a donation to the William Alston Charity was made. A donation of £200 was approved.</w:t>
            </w:r>
          </w:p>
        </w:tc>
      </w:tr>
      <w:tr w:rsidR="000336BD" w14:paraId="229679B0" w14:textId="77777777" w:rsidTr="00CC70E8">
        <w:tc>
          <w:tcPr>
            <w:tcW w:w="0" w:type="auto"/>
          </w:tcPr>
          <w:p w14:paraId="547D3B1D" w14:textId="593748B7" w:rsidR="00CC70E8" w:rsidRDefault="00C166CC">
            <w:pPr>
              <w:rPr>
                <w:b/>
                <w:bCs/>
                <w:sz w:val="28"/>
                <w:szCs w:val="28"/>
              </w:rPr>
            </w:pPr>
            <w:r>
              <w:rPr>
                <w:b/>
                <w:bCs/>
                <w:sz w:val="28"/>
                <w:szCs w:val="28"/>
              </w:rPr>
              <w:t>9.</w:t>
            </w:r>
          </w:p>
        </w:tc>
        <w:tc>
          <w:tcPr>
            <w:tcW w:w="0" w:type="auto"/>
          </w:tcPr>
          <w:p w14:paraId="6351A113" w14:textId="0E55ED81" w:rsidR="00CC70E8" w:rsidRDefault="00C166CC">
            <w:pPr>
              <w:rPr>
                <w:b/>
                <w:bCs/>
                <w:sz w:val="28"/>
                <w:szCs w:val="28"/>
              </w:rPr>
            </w:pPr>
            <w:r>
              <w:rPr>
                <w:b/>
                <w:bCs/>
                <w:sz w:val="28"/>
                <w:szCs w:val="28"/>
              </w:rPr>
              <w:t>Maintenance.</w:t>
            </w:r>
          </w:p>
        </w:tc>
        <w:tc>
          <w:tcPr>
            <w:tcW w:w="0" w:type="auto"/>
          </w:tcPr>
          <w:p w14:paraId="4C91E356" w14:textId="4A9E4900" w:rsidR="000336BD" w:rsidRDefault="00C12F19" w:rsidP="00C12F19">
            <w:r>
              <w:t>The meeting was given information about the assessment of the ponds and their restoration. Some ponds need de-</w:t>
            </w:r>
            <w:r w:rsidR="000336BD">
              <w:t>silting;</w:t>
            </w:r>
            <w:r>
              <w:t xml:space="preserve"> some need vast amounts of overgrowth removing from the centre and edges. </w:t>
            </w:r>
            <w:r w:rsidR="000336BD">
              <w:t xml:space="preserve"> Light and rain needs to be allowed in. </w:t>
            </w:r>
            <w:r>
              <w:t>The</w:t>
            </w:r>
            <w:r w:rsidR="002D265E">
              <w:t xml:space="preserve"> preferred</w:t>
            </w:r>
            <w:r>
              <w:t xml:space="preserve"> Contractor is </w:t>
            </w:r>
            <w:r w:rsidR="000336BD">
              <w:t xml:space="preserve">very much </w:t>
            </w:r>
            <w:r>
              <w:t xml:space="preserve">aware of </w:t>
            </w:r>
            <w:r w:rsidR="000336BD">
              <w:t xml:space="preserve">the need to protect wildlife and their habitats and has </w:t>
            </w:r>
            <w:r w:rsidR="000336BD">
              <w:lastRenderedPageBreak/>
              <w:t>worked previously with FWAG on many projects in East Anglia.</w:t>
            </w:r>
          </w:p>
          <w:p w14:paraId="1A91497C" w14:textId="52BCCC8C" w:rsidR="000336BD" w:rsidRDefault="000336BD" w:rsidP="00C12F19">
            <w:r>
              <w:t xml:space="preserve">Considerations regarding liaison with various groups (Golf Club, residents whose properties are on boundaries of ponds), regarding timing and impact of work have been discussed. </w:t>
            </w:r>
          </w:p>
          <w:p w14:paraId="34FD33AB" w14:textId="77777777" w:rsidR="0097590C" w:rsidRDefault="0097590C" w:rsidP="00C12F19"/>
          <w:p w14:paraId="0B347882" w14:textId="3B3B5A81" w:rsidR="000336BD" w:rsidRDefault="002D265E" w:rsidP="00C12F19">
            <w:r w:rsidRPr="002D265E">
              <w:rPr>
                <w:b/>
                <w:bCs/>
              </w:rPr>
              <w:t>Action : LE</w:t>
            </w:r>
            <w:r>
              <w:t xml:space="preserve"> to liaise with those w</w:t>
            </w:r>
            <w:r w:rsidR="006A163E">
              <w:t>ith</w:t>
            </w:r>
            <w:r>
              <w:t xml:space="preserve"> boundaries adjacent to ponds as work progresses. </w:t>
            </w:r>
          </w:p>
          <w:p w14:paraId="45F73F22" w14:textId="77777777" w:rsidR="000336BD" w:rsidRDefault="000336BD" w:rsidP="00C12F19"/>
          <w:p w14:paraId="262A5A1E" w14:textId="7905FA82" w:rsidR="00B0590D" w:rsidRDefault="00B0590D" w:rsidP="00C12F19">
            <w:r>
              <w:t>Work on the trees around the green was discussed .</w:t>
            </w:r>
          </w:p>
          <w:p w14:paraId="53469289" w14:textId="28F8DB8E" w:rsidR="00B0590D" w:rsidRDefault="00B0590D" w:rsidP="00C12F19">
            <w:r w:rsidRPr="00B0590D">
              <w:rPr>
                <w:b/>
                <w:bCs/>
              </w:rPr>
              <w:t>Action: PT</w:t>
            </w:r>
            <w:r>
              <w:t xml:space="preserve"> to contact Suffolk Tree Services for a survey and quote.  Commission work to be done.</w:t>
            </w:r>
          </w:p>
          <w:p w14:paraId="4D9D3210" w14:textId="270A80D9" w:rsidR="0097590C" w:rsidRPr="00506955" w:rsidRDefault="0097590C" w:rsidP="00C12F19"/>
        </w:tc>
      </w:tr>
      <w:tr w:rsidR="000336BD" w14:paraId="1C76E102" w14:textId="77777777" w:rsidTr="00CC70E8">
        <w:tc>
          <w:tcPr>
            <w:tcW w:w="0" w:type="auto"/>
          </w:tcPr>
          <w:p w14:paraId="01C721AB" w14:textId="16984C81" w:rsidR="00CC70E8" w:rsidRDefault="00E75C0C">
            <w:pPr>
              <w:rPr>
                <w:b/>
                <w:bCs/>
                <w:sz w:val="28"/>
                <w:szCs w:val="28"/>
              </w:rPr>
            </w:pPr>
            <w:r>
              <w:rPr>
                <w:b/>
                <w:bCs/>
                <w:sz w:val="28"/>
                <w:szCs w:val="28"/>
              </w:rPr>
              <w:lastRenderedPageBreak/>
              <w:t xml:space="preserve">10. </w:t>
            </w:r>
          </w:p>
        </w:tc>
        <w:tc>
          <w:tcPr>
            <w:tcW w:w="0" w:type="auto"/>
          </w:tcPr>
          <w:p w14:paraId="4F635099" w14:textId="6E73823F" w:rsidR="00CC70E8" w:rsidRDefault="00E75C0C">
            <w:pPr>
              <w:rPr>
                <w:b/>
                <w:bCs/>
                <w:sz w:val="28"/>
                <w:szCs w:val="28"/>
              </w:rPr>
            </w:pPr>
            <w:r>
              <w:rPr>
                <w:b/>
                <w:bCs/>
                <w:sz w:val="28"/>
                <w:szCs w:val="28"/>
              </w:rPr>
              <w:t>Use of Charitable Funds.</w:t>
            </w:r>
          </w:p>
        </w:tc>
        <w:tc>
          <w:tcPr>
            <w:tcW w:w="0" w:type="auto"/>
          </w:tcPr>
          <w:p w14:paraId="1A3AAC15" w14:textId="12AB3128" w:rsidR="00B0590D" w:rsidRPr="00236AFE" w:rsidRDefault="00E75C0C" w:rsidP="00B0590D">
            <w:r>
              <w:t xml:space="preserve">There was </w:t>
            </w:r>
            <w:r w:rsidR="00B0590D">
              <w:t>further</w:t>
            </w:r>
            <w:r>
              <w:t xml:space="preserve"> discussion around appropriate use of funds </w:t>
            </w:r>
            <w:r w:rsidR="00B0590D">
              <w:t>to support individuals following the circulation of a draft request form.  As a result of considering how requests could be validated, concerns were raised about data protection . Further discussion will be necessary.</w:t>
            </w:r>
          </w:p>
          <w:p w14:paraId="3017CF42" w14:textId="4BB2B793" w:rsidR="00B9722D" w:rsidRPr="00236AFE" w:rsidRDefault="00B9722D"/>
        </w:tc>
      </w:tr>
      <w:tr w:rsidR="000336BD" w14:paraId="5C617D78" w14:textId="77777777" w:rsidTr="00CC70E8">
        <w:tc>
          <w:tcPr>
            <w:tcW w:w="0" w:type="auto"/>
          </w:tcPr>
          <w:p w14:paraId="17A2CEE3" w14:textId="77777777" w:rsidR="00CC70E8" w:rsidRDefault="00CC70E8">
            <w:pPr>
              <w:rPr>
                <w:b/>
                <w:bCs/>
                <w:sz w:val="28"/>
                <w:szCs w:val="28"/>
              </w:rPr>
            </w:pPr>
          </w:p>
        </w:tc>
        <w:tc>
          <w:tcPr>
            <w:tcW w:w="0" w:type="auto"/>
          </w:tcPr>
          <w:p w14:paraId="5BE7A70A" w14:textId="77777777" w:rsidR="00CC70E8" w:rsidRDefault="00CC70E8">
            <w:pPr>
              <w:rPr>
                <w:b/>
                <w:bCs/>
                <w:sz w:val="28"/>
                <w:szCs w:val="28"/>
              </w:rPr>
            </w:pPr>
          </w:p>
        </w:tc>
        <w:tc>
          <w:tcPr>
            <w:tcW w:w="0" w:type="auto"/>
          </w:tcPr>
          <w:p w14:paraId="1B46BE6D" w14:textId="77777777" w:rsidR="00CC70E8" w:rsidRPr="00236AFE" w:rsidRDefault="00C166CC">
            <w:r w:rsidRPr="00236AFE">
              <w:t>Meeting closed  9.30pm</w:t>
            </w:r>
          </w:p>
          <w:p w14:paraId="7C2E1B2E" w14:textId="3E922785" w:rsidR="00C166CC" w:rsidRDefault="00C166CC">
            <w:r w:rsidRPr="00236AFE">
              <w:t xml:space="preserve">Next Meeting </w:t>
            </w:r>
            <w:r w:rsidR="00B0590D">
              <w:t xml:space="preserve"> 9</w:t>
            </w:r>
            <w:r w:rsidR="00B0590D" w:rsidRPr="00B0590D">
              <w:rPr>
                <w:vertAlign w:val="superscript"/>
              </w:rPr>
              <w:t>th</w:t>
            </w:r>
            <w:r w:rsidR="00B0590D">
              <w:t xml:space="preserve"> December </w:t>
            </w:r>
            <w:r w:rsidR="00E75C0C">
              <w:t xml:space="preserve"> </w:t>
            </w:r>
            <w:r w:rsidRPr="00236AFE">
              <w:t>7</w:t>
            </w:r>
            <w:r w:rsidR="00ED1C82">
              <w:t>.</w:t>
            </w:r>
            <w:r w:rsidRPr="00236AFE">
              <w:t>30 pm Village Hall.</w:t>
            </w:r>
          </w:p>
          <w:p w14:paraId="61001CE6" w14:textId="038A03E8" w:rsidR="00560AE6" w:rsidRPr="00236AFE" w:rsidRDefault="00560AE6"/>
        </w:tc>
      </w:tr>
    </w:tbl>
    <w:p w14:paraId="55FAD9E0" w14:textId="77777777" w:rsidR="00CC70E8" w:rsidRDefault="00CC70E8">
      <w:pPr>
        <w:rPr>
          <w:b/>
          <w:bCs/>
          <w:sz w:val="28"/>
          <w:szCs w:val="28"/>
        </w:rPr>
      </w:pPr>
    </w:p>
    <w:p w14:paraId="052AE594" w14:textId="77777777" w:rsidR="00560AE6" w:rsidRDefault="00560AE6">
      <w:pPr>
        <w:rPr>
          <w:b/>
          <w:bCs/>
          <w:sz w:val="28"/>
          <w:szCs w:val="28"/>
        </w:rPr>
      </w:pPr>
    </w:p>
    <w:p w14:paraId="39EF1A4C" w14:textId="77777777" w:rsidR="00560AE6" w:rsidRDefault="00560AE6">
      <w:pPr>
        <w:rPr>
          <w:b/>
          <w:bCs/>
          <w:sz w:val="28"/>
          <w:szCs w:val="28"/>
        </w:rPr>
      </w:pPr>
    </w:p>
    <w:p w14:paraId="06219BF8" w14:textId="6F005BDD" w:rsidR="002B02D1" w:rsidRDefault="002B02D1" w:rsidP="002B02D1">
      <w:pPr>
        <w:rPr>
          <w:u w:val="single"/>
        </w:rPr>
      </w:pPr>
      <w:r w:rsidRPr="002B02D1">
        <w:rPr>
          <w:b/>
          <w:bCs/>
          <w:sz w:val="28"/>
          <w:szCs w:val="28"/>
          <w:u w:val="single"/>
        </w:rPr>
        <w:t xml:space="preserve"> </w:t>
      </w:r>
      <w:r w:rsidRPr="00560AE6">
        <w:rPr>
          <w:b/>
          <w:bCs/>
          <w:sz w:val="28"/>
          <w:szCs w:val="28"/>
          <w:u w:val="single"/>
        </w:rPr>
        <w:t>Confidential Section</w:t>
      </w:r>
    </w:p>
    <w:p w14:paraId="4AED177B" w14:textId="526933E9" w:rsidR="00560AE6" w:rsidRDefault="00560AE6">
      <w:pPr>
        <w:rPr>
          <w:u w:val="single"/>
        </w:rPr>
      </w:pPr>
    </w:p>
    <w:tbl>
      <w:tblPr>
        <w:tblStyle w:val="TableGrid"/>
        <w:tblW w:w="0" w:type="auto"/>
        <w:tblLook w:val="04A0" w:firstRow="1" w:lastRow="0" w:firstColumn="1" w:lastColumn="0" w:noHBand="0" w:noVBand="1"/>
      </w:tblPr>
      <w:tblGrid>
        <w:gridCol w:w="1353"/>
        <w:gridCol w:w="7663"/>
      </w:tblGrid>
      <w:tr w:rsidR="00B9722D" w:rsidRPr="00236AFE" w14:paraId="7334B802" w14:textId="77777777" w:rsidTr="00D021ED">
        <w:tc>
          <w:tcPr>
            <w:tcW w:w="0" w:type="auto"/>
          </w:tcPr>
          <w:p w14:paraId="5C507B22" w14:textId="77777777" w:rsidR="002B02D1" w:rsidRDefault="002B02D1" w:rsidP="00D021ED">
            <w:pPr>
              <w:rPr>
                <w:b/>
                <w:bCs/>
                <w:sz w:val="28"/>
                <w:szCs w:val="28"/>
              </w:rPr>
            </w:pPr>
            <w:r>
              <w:rPr>
                <w:b/>
                <w:bCs/>
                <w:sz w:val="28"/>
                <w:szCs w:val="28"/>
              </w:rPr>
              <w:t>Land Issues.</w:t>
            </w:r>
          </w:p>
        </w:tc>
        <w:tc>
          <w:tcPr>
            <w:tcW w:w="0" w:type="auto"/>
          </w:tcPr>
          <w:p w14:paraId="21BE6625" w14:textId="03309174" w:rsidR="00126A71" w:rsidRDefault="00B9722D" w:rsidP="00D021ED">
            <w:r>
              <w:t xml:space="preserve">Land issues from previous meeting have been dealt with by P.D.  Abbey House easement is </w:t>
            </w:r>
            <w:r w:rsidR="00627E2E">
              <w:t xml:space="preserve">still </w:t>
            </w:r>
            <w:r>
              <w:t>pending finalisation</w:t>
            </w:r>
            <w:r w:rsidR="00627E2E">
              <w:t xml:space="preserve"> following Mr Jones</w:t>
            </w:r>
            <w:r w:rsidR="00300D3B">
              <w:t>’</w:t>
            </w:r>
            <w:r w:rsidR="00627E2E">
              <w:t xml:space="preserve"> changes of mind.</w:t>
            </w:r>
          </w:p>
          <w:p w14:paraId="1C191EEC" w14:textId="3B6B1529" w:rsidR="00126A71" w:rsidRDefault="00126A71" w:rsidP="00D021ED"/>
          <w:p w14:paraId="117B200D" w14:textId="07CF477E" w:rsidR="00B9722D" w:rsidRDefault="00B9722D" w:rsidP="00D021ED">
            <w:r>
              <w:t>License</w:t>
            </w:r>
            <w:r w:rsidR="00627E2E">
              <w:t xml:space="preserve"> still</w:t>
            </w:r>
            <w:r>
              <w:t xml:space="preserve"> needs formalising with The Saracen’s Head.</w:t>
            </w:r>
          </w:p>
          <w:p w14:paraId="18F4D9E8" w14:textId="1B6120BF" w:rsidR="00B9722D" w:rsidRDefault="00B9722D" w:rsidP="00D021ED"/>
          <w:p w14:paraId="49C72016" w14:textId="77777777" w:rsidR="0068070D" w:rsidRDefault="0068070D" w:rsidP="00D021ED"/>
          <w:p w14:paraId="1D23493C" w14:textId="73F95009" w:rsidR="0068070D" w:rsidRDefault="0068070D" w:rsidP="00D021ED">
            <w:r>
              <w:t xml:space="preserve">It was noted by S.S that the increased traffic on “Little Green” is eroding the grass even more. She suggested consideration of some kind of barrier /fencing e.g. chains and posts.  </w:t>
            </w:r>
          </w:p>
          <w:p w14:paraId="2F1C5B83" w14:textId="64ACC1D7" w:rsidR="00627E2E" w:rsidRPr="00627E2E" w:rsidRDefault="00627E2E" w:rsidP="00D021ED">
            <w:pPr>
              <w:rPr>
                <w:b/>
                <w:bCs/>
              </w:rPr>
            </w:pPr>
            <w:r w:rsidRPr="00627E2E">
              <w:rPr>
                <w:b/>
                <w:bCs/>
              </w:rPr>
              <w:t>Action</w:t>
            </w:r>
            <w:r>
              <w:rPr>
                <w:b/>
                <w:bCs/>
              </w:rPr>
              <w:t xml:space="preserve">: ALL  </w:t>
            </w:r>
            <w:r w:rsidRPr="00627E2E">
              <w:t>To be discussed at December meeting</w:t>
            </w:r>
            <w:r>
              <w:t xml:space="preserve">, along with potential track resurface following completion of development. </w:t>
            </w:r>
          </w:p>
          <w:p w14:paraId="569194DD" w14:textId="77777777" w:rsidR="00B9722D" w:rsidRDefault="00B9722D" w:rsidP="00D021ED"/>
          <w:p w14:paraId="1F966A4B" w14:textId="419FE43E" w:rsidR="00F43628" w:rsidRDefault="00300D3B" w:rsidP="00D021ED">
            <w:r>
              <w:lastRenderedPageBreak/>
              <w:t xml:space="preserve">An issue has been identified concerning </w:t>
            </w:r>
            <w:r w:rsidR="00F43628">
              <w:t xml:space="preserve">the part of the green required for a footpath for the proposed pedestrian crossing. Highways has noticed the camber and more work will be required.  </w:t>
            </w:r>
          </w:p>
          <w:p w14:paraId="2C607CDF" w14:textId="318CC58F" w:rsidR="00300D3B" w:rsidRDefault="00300D3B" w:rsidP="00D021ED">
            <w:r w:rsidRPr="00300D3B">
              <w:rPr>
                <w:b/>
                <w:bCs/>
              </w:rPr>
              <w:t xml:space="preserve">Action </w:t>
            </w:r>
            <w:r>
              <w:t>PT to attend the meeting.</w:t>
            </w:r>
          </w:p>
          <w:p w14:paraId="68C9400D" w14:textId="77777777" w:rsidR="00300D3B" w:rsidRDefault="00300D3B" w:rsidP="00D021ED"/>
          <w:p w14:paraId="2FD0AAC9" w14:textId="2410E307" w:rsidR="002B02D1" w:rsidRPr="00236AFE" w:rsidRDefault="00F43628" w:rsidP="00F43628">
            <w:r>
              <w:t xml:space="preserve">Estate Agent boards have been put on the green near Church Road Junction, permission has not been sought. Trustees feel this is not a trend to be encouraged. </w:t>
            </w:r>
          </w:p>
        </w:tc>
      </w:tr>
    </w:tbl>
    <w:p w14:paraId="22DA8DB1" w14:textId="77777777" w:rsidR="00EB550B" w:rsidRDefault="00EB550B"/>
    <w:p w14:paraId="35B76C49" w14:textId="77777777" w:rsidR="00EB550B" w:rsidRDefault="00EB550B"/>
    <w:p w14:paraId="292F34B8" w14:textId="77777777" w:rsidR="00EB550B" w:rsidRPr="00560AE6" w:rsidRDefault="00EB550B"/>
    <w:p w14:paraId="6946FE19" w14:textId="77777777" w:rsidR="00560AE6" w:rsidRDefault="00560AE6">
      <w:pPr>
        <w:rPr>
          <w:u w:val="single"/>
        </w:rPr>
      </w:pPr>
    </w:p>
    <w:p w14:paraId="6B6BB923" w14:textId="77777777" w:rsidR="00560AE6" w:rsidRPr="00560AE6" w:rsidRDefault="00560AE6">
      <w:pPr>
        <w:rPr>
          <w:b/>
          <w:bCs/>
          <w:sz w:val="28"/>
          <w:szCs w:val="28"/>
          <w:u w:val="single"/>
        </w:rPr>
      </w:pPr>
    </w:p>
    <w:p w14:paraId="49346BDF" w14:textId="77777777" w:rsidR="00560AE6" w:rsidRDefault="00560AE6">
      <w:pPr>
        <w:rPr>
          <w:b/>
          <w:bCs/>
          <w:sz w:val="28"/>
          <w:szCs w:val="28"/>
        </w:rPr>
      </w:pPr>
    </w:p>
    <w:p w14:paraId="5A695D4F" w14:textId="77777777" w:rsidR="00560AE6" w:rsidRDefault="00560AE6">
      <w:pPr>
        <w:rPr>
          <w:b/>
          <w:bCs/>
          <w:sz w:val="28"/>
          <w:szCs w:val="28"/>
        </w:rPr>
      </w:pPr>
    </w:p>
    <w:p w14:paraId="45A53FED" w14:textId="77777777" w:rsidR="00560AE6" w:rsidRPr="00CC70E8" w:rsidRDefault="00560AE6">
      <w:pPr>
        <w:rPr>
          <w:b/>
          <w:bCs/>
          <w:sz w:val="28"/>
          <w:szCs w:val="28"/>
        </w:rPr>
      </w:pPr>
    </w:p>
    <w:sectPr w:rsidR="00560AE6" w:rsidRPr="00CC7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2A3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C832CF"/>
    <w:multiLevelType w:val="hybridMultilevel"/>
    <w:tmpl w:val="086E9F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00650"/>
    <w:multiLevelType w:val="hybridMultilevel"/>
    <w:tmpl w:val="45A0981C"/>
    <w:lvl w:ilvl="0" w:tplc="3F04CC90">
      <w:numFmt w:val="bullet"/>
      <w:lvlText w:val="-"/>
      <w:lvlJc w:val="left"/>
      <w:pPr>
        <w:ind w:left="1245" w:hanging="360"/>
      </w:pPr>
      <w:rPr>
        <w:rFonts w:ascii="Aptos" w:eastAsiaTheme="minorHAnsi" w:hAnsi="Aptos" w:cstheme="minorBidi"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3" w15:restartNumberingAfterBreak="0">
    <w:nsid w:val="1F6D4C7A"/>
    <w:multiLevelType w:val="hybridMultilevel"/>
    <w:tmpl w:val="8FEA8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BA6413"/>
    <w:multiLevelType w:val="hybridMultilevel"/>
    <w:tmpl w:val="DA5219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3034A1"/>
    <w:multiLevelType w:val="hybridMultilevel"/>
    <w:tmpl w:val="6F1E6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D510B"/>
    <w:multiLevelType w:val="hybridMultilevel"/>
    <w:tmpl w:val="AC605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910950">
    <w:abstractNumId w:val="5"/>
  </w:num>
  <w:num w:numId="2" w16cid:durableId="1839804619">
    <w:abstractNumId w:val="0"/>
  </w:num>
  <w:num w:numId="3" w16cid:durableId="577129364">
    <w:abstractNumId w:val="2"/>
  </w:num>
  <w:num w:numId="4" w16cid:durableId="830802577">
    <w:abstractNumId w:val="1"/>
  </w:num>
  <w:num w:numId="5" w16cid:durableId="831720921">
    <w:abstractNumId w:val="4"/>
  </w:num>
  <w:num w:numId="6" w16cid:durableId="1915814282">
    <w:abstractNumId w:val="3"/>
  </w:num>
  <w:num w:numId="7" w16cid:durableId="236676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AE"/>
    <w:rsid w:val="000317D3"/>
    <w:rsid w:val="000336BD"/>
    <w:rsid w:val="00046F67"/>
    <w:rsid w:val="000713F1"/>
    <w:rsid w:val="000745AF"/>
    <w:rsid w:val="000A0DAE"/>
    <w:rsid w:val="000A1F70"/>
    <w:rsid w:val="000B2498"/>
    <w:rsid w:val="00126A71"/>
    <w:rsid w:val="00170E5A"/>
    <w:rsid w:val="00187887"/>
    <w:rsid w:val="001A503E"/>
    <w:rsid w:val="001E647C"/>
    <w:rsid w:val="001F3C55"/>
    <w:rsid w:val="0020017C"/>
    <w:rsid w:val="00236AFE"/>
    <w:rsid w:val="00274CF1"/>
    <w:rsid w:val="002B02D1"/>
    <w:rsid w:val="002D265E"/>
    <w:rsid w:val="002F1BF1"/>
    <w:rsid w:val="00300D3B"/>
    <w:rsid w:val="00366B9C"/>
    <w:rsid w:val="00410915"/>
    <w:rsid w:val="00473D89"/>
    <w:rsid w:val="004A1B86"/>
    <w:rsid w:val="004A4B32"/>
    <w:rsid w:val="004B6FCE"/>
    <w:rsid w:val="004F7F49"/>
    <w:rsid w:val="00506955"/>
    <w:rsid w:val="00506B00"/>
    <w:rsid w:val="0054232C"/>
    <w:rsid w:val="00560AE6"/>
    <w:rsid w:val="00627E2E"/>
    <w:rsid w:val="0068070D"/>
    <w:rsid w:val="006A163E"/>
    <w:rsid w:val="006B4BFC"/>
    <w:rsid w:val="006F5448"/>
    <w:rsid w:val="0074281D"/>
    <w:rsid w:val="00782E6B"/>
    <w:rsid w:val="00783910"/>
    <w:rsid w:val="007D0AFD"/>
    <w:rsid w:val="007E1D36"/>
    <w:rsid w:val="008B069A"/>
    <w:rsid w:val="008C13B9"/>
    <w:rsid w:val="009258A9"/>
    <w:rsid w:val="00955ACC"/>
    <w:rsid w:val="0097590C"/>
    <w:rsid w:val="00981109"/>
    <w:rsid w:val="00985272"/>
    <w:rsid w:val="009B70B7"/>
    <w:rsid w:val="009E43C9"/>
    <w:rsid w:val="00A0005B"/>
    <w:rsid w:val="00A15762"/>
    <w:rsid w:val="00A7508A"/>
    <w:rsid w:val="00A82EBA"/>
    <w:rsid w:val="00A97E4E"/>
    <w:rsid w:val="00A97FE7"/>
    <w:rsid w:val="00B03DF6"/>
    <w:rsid w:val="00B0590D"/>
    <w:rsid w:val="00B9722D"/>
    <w:rsid w:val="00BA6B1E"/>
    <w:rsid w:val="00C12F19"/>
    <w:rsid w:val="00C166CC"/>
    <w:rsid w:val="00C4480E"/>
    <w:rsid w:val="00C8481F"/>
    <w:rsid w:val="00CC6FE9"/>
    <w:rsid w:val="00CC70E8"/>
    <w:rsid w:val="00CF5C93"/>
    <w:rsid w:val="00D2354D"/>
    <w:rsid w:val="00D91F6C"/>
    <w:rsid w:val="00E75C0C"/>
    <w:rsid w:val="00EA26F1"/>
    <w:rsid w:val="00EB20BB"/>
    <w:rsid w:val="00EB550B"/>
    <w:rsid w:val="00ED1C82"/>
    <w:rsid w:val="00EF7AC0"/>
    <w:rsid w:val="00F4268C"/>
    <w:rsid w:val="00F43628"/>
    <w:rsid w:val="00F831AE"/>
    <w:rsid w:val="00FD5C58"/>
    <w:rsid w:val="00FE2D22"/>
    <w:rsid w:val="00FF7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EC51"/>
  <w15:chartTrackingRefBased/>
  <w15:docId w15:val="{412C9CDC-6E78-4E5C-86F9-8B2966FC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1AE"/>
    <w:rPr>
      <w:rFonts w:eastAsiaTheme="majorEastAsia" w:cstheme="majorBidi"/>
      <w:color w:val="272727" w:themeColor="text1" w:themeTint="D8"/>
    </w:rPr>
  </w:style>
  <w:style w:type="paragraph" w:styleId="Title">
    <w:name w:val="Title"/>
    <w:basedOn w:val="Normal"/>
    <w:next w:val="Normal"/>
    <w:link w:val="TitleChar"/>
    <w:uiPriority w:val="10"/>
    <w:qFormat/>
    <w:rsid w:val="00F83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1AE"/>
    <w:pPr>
      <w:spacing w:before="160"/>
      <w:jc w:val="center"/>
    </w:pPr>
    <w:rPr>
      <w:i/>
      <w:iCs/>
      <w:color w:val="404040" w:themeColor="text1" w:themeTint="BF"/>
    </w:rPr>
  </w:style>
  <w:style w:type="character" w:customStyle="1" w:styleId="QuoteChar">
    <w:name w:val="Quote Char"/>
    <w:basedOn w:val="DefaultParagraphFont"/>
    <w:link w:val="Quote"/>
    <w:uiPriority w:val="29"/>
    <w:rsid w:val="00F831AE"/>
    <w:rPr>
      <w:i/>
      <w:iCs/>
      <w:color w:val="404040" w:themeColor="text1" w:themeTint="BF"/>
    </w:rPr>
  </w:style>
  <w:style w:type="paragraph" w:styleId="ListParagraph">
    <w:name w:val="List Paragraph"/>
    <w:basedOn w:val="Normal"/>
    <w:uiPriority w:val="34"/>
    <w:qFormat/>
    <w:rsid w:val="00F831AE"/>
    <w:pPr>
      <w:ind w:left="720"/>
      <w:contextualSpacing/>
    </w:pPr>
  </w:style>
  <w:style w:type="character" w:styleId="IntenseEmphasis">
    <w:name w:val="Intense Emphasis"/>
    <w:basedOn w:val="DefaultParagraphFont"/>
    <w:uiPriority w:val="21"/>
    <w:qFormat/>
    <w:rsid w:val="00F831AE"/>
    <w:rPr>
      <w:i/>
      <w:iCs/>
      <w:color w:val="0F4761" w:themeColor="accent1" w:themeShade="BF"/>
    </w:rPr>
  </w:style>
  <w:style w:type="paragraph" w:styleId="IntenseQuote">
    <w:name w:val="Intense Quote"/>
    <w:basedOn w:val="Normal"/>
    <w:next w:val="Normal"/>
    <w:link w:val="IntenseQuoteChar"/>
    <w:uiPriority w:val="30"/>
    <w:qFormat/>
    <w:rsid w:val="00F83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1AE"/>
    <w:rPr>
      <w:i/>
      <w:iCs/>
      <w:color w:val="0F4761" w:themeColor="accent1" w:themeShade="BF"/>
    </w:rPr>
  </w:style>
  <w:style w:type="character" w:styleId="IntenseReference">
    <w:name w:val="Intense Reference"/>
    <w:basedOn w:val="DefaultParagraphFont"/>
    <w:uiPriority w:val="32"/>
    <w:qFormat/>
    <w:rsid w:val="00F831AE"/>
    <w:rPr>
      <w:b/>
      <w:bCs/>
      <w:smallCaps/>
      <w:color w:val="0F4761" w:themeColor="accent1" w:themeShade="BF"/>
      <w:spacing w:val="5"/>
    </w:rPr>
  </w:style>
  <w:style w:type="table" w:styleId="TableGrid">
    <w:name w:val="Table Grid"/>
    <w:basedOn w:val="TableNormal"/>
    <w:uiPriority w:val="39"/>
    <w:rsid w:val="00CC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B20BB"/>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Evers</dc:creator>
  <cp:keywords/>
  <dc:description/>
  <cp:lastModifiedBy>Dave Crimmin</cp:lastModifiedBy>
  <cp:revision>2</cp:revision>
  <dcterms:created xsi:type="dcterms:W3CDTF">2026-02-23T07:04:00Z</dcterms:created>
  <dcterms:modified xsi:type="dcterms:W3CDTF">2026-02-23T07:04:00Z</dcterms:modified>
</cp:coreProperties>
</file>